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28B" w:rsidRPr="00A76681" w:rsidRDefault="00A5728B" w:rsidP="00A5728B">
      <w:pPr>
        <w:spacing w:line="240" w:lineRule="atLeast"/>
        <w:rPr>
          <w:rFonts w:ascii="微软雅黑" w:eastAsia="微软雅黑" w:hAnsi="微软雅黑" w:cs="仿宋" w:hint="eastAsia"/>
          <w:b/>
          <w:color w:val="1D1B11"/>
          <w:sz w:val="30"/>
          <w:szCs w:val="30"/>
        </w:rPr>
      </w:pPr>
      <w:r w:rsidRPr="00A76681">
        <w:rPr>
          <w:rFonts w:ascii="微软雅黑" w:eastAsia="微软雅黑" w:hAnsi="微软雅黑" w:cs="仿宋" w:hint="eastAsia"/>
          <w:b/>
          <w:color w:val="1D1B11"/>
          <w:sz w:val="30"/>
          <w:szCs w:val="30"/>
        </w:rPr>
        <w:t>附件： 兰州科技职业学院2022年公开招聘人员岗位统计表</w:t>
      </w:r>
    </w:p>
    <w:tbl>
      <w:tblPr>
        <w:tblpPr w:leftFromText="181" w:rightFromText="181" w:vertAnchor="text" w:horzAnchor="page" w:tblpXSpec="center" w:tblpY="568"/>
        <w:tblOverlap w:val="never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276"/>
        <w:gridCol w:w="1701"/>
        <w:gridCol w:w="1276"/>
        <w:gridCol w:w="4003"/>
        <w:gridCol w:w="709"/>
      </w:tblGrid>
      <w:tr w:rsidR="00A5728B" w:rsidRPr="00BA5512" w:rsidTr="00A2012B">
        <w:trPr>
          <w:trHeight w:val="563"/>
        </w:trPr>
        <w:tc>
          <w:tcPr>
            <w:tcW w:w="817" w:type="dxa"/>
            <w:vAlign w:val="center"/>
          </w:tcPr>
          <w:p w:rsidR="00A5728B" w:rsidRPr="00BA5512" w:rsidRDefault="00A5728B" w:rsidP="00A2012B">
            <w:pPr>
              <w:spacing w:line="240" w:lineRule="atLeast"/>
              <w:rPr>
                <w:rFonts w:ascii="仿宋" w:eastAsia="仿宋" w:hAnsi="仿宋" w:cs="仿宋" w:hint="eastAsia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A5728B" w:rsidRPr="00BA5512" w:rsidRDefault="00A5728B" w:rsidP="00A2012B">
            <w:pPr>
              <w:spacing w:line="240" w:lineRule="atLeast"/>
              <w:rPr>
                <w:rFonts w:ascii="仿宋" w:eastAsia="仿宋" w:hAnsi="仿宋" w:cs="仿宋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招聘岗位</w:t>
            </w:r>
          </w:p>
        </w:tc>
        <w:tc>
          <w:tcPr>
            <w:tcW w:w="1701" w:type="dxa"/>
            <w:vAlign w:val="center"/>
          </w:tcPr>
          <w:p w:rsidR="00A5728B" w:rsidRPr="00BA5512" w:rsidRDefault="00A5728B" w:rsidP="00A2012B">
            <w:pPr>
              <w:spacing w:line="240" w:lineRule="atLeast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招聘专业</w:t>
            </w:r>
          </w:p>
        </w:tc>
        <w:tc>
          <w:tcPr>
            <w:tcW w:w="1276" w:type="dxa"/>
            <w:vAlign w:val="center"/>
          </w:tcPr>
          <w:p w:rsidR="00A5728B" w:rsidRPr="00BA5512" w:rsidRDefault="00A5728B" w:rsidP="00A2012B">
            <w:pPr>
              <w:spacing w:line="240" w:lineRule="atLeast"/>
              <w:rPr>
                <w:rFonts w:ascii="仿宋" w:eastAsia="仿宋" w:hAnsi="仿宋" w:cs="仿宋" w:hint="eastAsia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招聘人数</w:t>
            </w:r>
          </w:p>
        </w:tc>
        <w:tc>
          <w:tcPr>
            <w:tcW w:w="4003" w:type="dxa"/>
            <w:vAlign w:val="center"/>
          </w:tcPr>
          <w:p w:rsidR="00A5728B" w:rsidRPr="00BA5512" w:rsidRDefault="00A5728B" w:rsidP="00A2012B">
            <w:pPr>
              <w:spacing w:line="240" w:lineRule="atLeast"/>
              <w:ind w:firstLineChars="500" w:firstLine="1200"/>
              <w:rPr>
                <w:rFonts w:ascii="仿宋" w:eastAsia="仿宋" w:hAnsi="仿宋" w:cs="仿宋" w:hint="eastAsia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其它条件</w:t>
            </w:r>
          </w:p>
        </w:tc>
        <w:tc>
          <w:tcPr>
            <w:tcW w:w="709" w:type="dxa"/>
            <w:vAlign w:val="center"/>
          </w:tcPr>
          <w:p w:rsidR="00A5728B" w:rsidRPr="00BA5512" w:rsidRDefault="00A5728B" w:rsidP="00A2012B">
            <w:pPr>
              <w:spacing w:line="240" w:lineRule="atLeast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 w:rsidRPr="00BA5512">
              <w:rPr>
                <w:rFonts w:ascii="仿宋" w:eastAsia="仿宋" w:hAnsi="仿宋" w:cs="仿宋" w:hint="eastAsia"/>
                <w:color w:val="1D1B11"/>
                <w:sz w:val="24"/>
              </w:rPr>
              <w:t>备注</w:t>
            </w:r>
          </w:p>
        </w:tc>
      </w:tr>
      <w:tr w:rsidR="00A5728B" w:rsidTr="00A2012B">
        <w:trPr>
          <w:trHeight w:val="852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临床医学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</w:t>
            </w:r>
            <w:r w:rsidRPr="005633DD">
              <w:rPr>
                <w:rFonts w:ascii="仿宋" w:eastAsia="仿宋" w:hAnsi="仿宋" w:cs="仿宋" w:hint="eastAsia"/>
                <w:color w:val="1D1B11"/>
                <w:sz w:val="24"/>
              </w:rPr>
              <w:t>有医院实习经历或授课经验者优先。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681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护  理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</w:t>
            </w:r>
            <w:r w:rsidRPr="005633DD">
              <w:rPr>
                <w:rFonts w:ascii="仿宋" w:eastAsia="仿宋" w:hAnsi="仿宋" w:cs="仿宋" w:hint="eastAsia"/>
                <w:color w:val="1D1B11"/>
                <w:sz w:val="24"/>
              </w:rPr>
              <w:t>已获取护士资格证书，并熟悉WPS办公软件。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847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医学检验技术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</w:t>
            </w:r>
            <w:r w:rsidRPr="005633DD">
              <w:rPr>
                <w:rFonts w:ascii="仿宋" w:eastAsia="仿宋" w:hAnsi="仿宋" w:cs="仿宋" w:hint="eastAsia"/>
                <w:color w:val="1D1B11"/>
                <w:sz w:val="24"/>
              </w:rPr>
              <w:t>医院实习或就业经历，并熟悉WPS办公软件。</w:t>
            </w:r>
          </w:p>
        </w:tc>
        <w:tc>
          <w:tcPr>
            <w:tcW w:w="709" w:type="dxa"/>
          </w:tcPr>
          <w:p w:rsidR="00A5728B" w:rsidRPr="005633DD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042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医学影像技术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Pr="005633DD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</w:t>
            </w:r>
            <w:r w:rsidRPr="005633DD">
              <w:rPr>
                <w:rFonts w:ascii="仿宋" w:eastAsia="仿宋" w:hAnsi="仿宋" w:cs="仿宋" w:hint="eastAsia"/>
                <w:color w:val="1D1B11"/>
                <w:sz w:val="24"/>
              </w:rPr>
              <w:t>有医院实习或就业经历并熟悉WPS办公软件。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ind w:left="210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427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体  育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Pr="005633DD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全日制大学本科及以上学历，获得相应的学士及以上学位；篮球、健美操相关专业。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537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英  语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1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全日制大学本科及以上学历，获得相应的学士及以上学位，专业英语等级4级以上，英语等级6级。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092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1D1B11"/>
                <w:sz w:val="24"/>
              </w:rPr>
              <w:t>思政教育</w:t>
            </w:r>
            <w:proofErr w:type="gramEnd"/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 xml:space="preserve">2 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全日制大学本科及以上学历，马克思主义思想政治理论或哲学专业；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173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计算机应用</w:t>
            </w:r>
          </w:p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技术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全日制大学本科及以上学历，计算机科学与技术、网络工程、软件工程专业。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1088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教师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铁道交通运营管理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 xml:space="preserve">2 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全日制大学本科及以上学历，交通运输专业（铁路交通运营方向）专业。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  <w:tr w:rsidR="00A5728B" w:rsidTr="00A2012B">
        <w:trPr>
          <w:trHeight w:val="2678"/>
        </w:trPr>
        <w:tc>
          <w:tcPr>
            <w:tcW w:w="817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lastRenderedPageBreak/>
              <w:t>10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会计</w:t>
            </w:r>
          </w:p>
        </w:tc>
        <w:tc>
          <w:tcPr>
            <w:tcW w:w="1701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会计学</w:t>
            </w:r>
          </w:p>
        </w:tc>
        <w:tc>
          <w:tcPr>
            <w:tcW w:w="1276" w:type="dxa"/>
            <w:vAlign w:val="center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1名</w:t>
            </w:r>
          </w:p>
        </w:tc>
        <w:tc>
          <w:tcPr>
            <w:tcW w:w="4003" w:type="dxa"/>
            <w:vAlign w:val="center"/>
          </w:tcPr>
          <w:p w:rsidR="00A5728B" w:rsidRDefault="00A5728B" w:rsidP="00A2012B">
            <w:pPr>
              <w:spacing w:line="360" w:lineRule="auto"/>
              <w:rPr>
                <w:rFonts w:ascii="仿宋" w:eastAsia="仿宋" w:hAnsi="仿宋" w:cs="仿宋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1.会计相关专业,本科以上学历;持有中级及以上会计从业资格;</w:t>
            </w:r>
          </w:p>
          <w:p w:rsidR="00A5728B" w:rsidRDefault="00A5728B" w:rsidP="00A2012B">
            <w:pPr>
              <w:spacing w:line="360" w:lineRule="auto"/>
              <w:rPr>
                <w:rFonts w:ascii="仿宋" w:eastAsia="仿宋" w:hAnsi="仿宋" w:cs="仿宋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2.具有3年以上全盘会计账务处理经验，熟悉一般纳税人账务处理;</w:t>
            </w:r>
          </w:p>
          <w:p w:rsidR="00A5728B" w:rsidRPr="005633DD" w:rsidRDefault="00A5728B" w:rsidP="00A2012B">
            <w:pPr>
              <w:spacing w:line="360" w:lineRule="auto"/>
              <w:rPr>
                <w:rFonts w:ascii="仿宋" w:eastAsia="仿宋" w:hAnsi="仿宋" w:cs="仿宋" w:hint="eastAsia"/>
                <w:color w:val="1D1B11"/>
                <w:sz w:val="24"/>
              </w:rPr>
            </w:pPr>
            <w:r>
              <w:rPr>
                <w:rFonts w:ascii="仿宋" w:eastAsia="仿宋" w:hAnsi="仿宋" w:cs="仿宋" w:hint="eastAsia"/>
                <w:color w:val="1D1B11"/>
                <w:sz w:val="24"/>
              </w:rPr>
              <w:t>3.熟悉财务核算流程,能熟练运用办公软件及财务办公软件。</w:t>
            </w:r>
          </w:p>
        </w:tc>
        <w:tc>
          <w:tcPr>
            <w:tcW w:w="709" w:type="dxa"/>
          </w:tcPr>
          <w:p w:rsidR="00A5728B" w:rsidRDefault="00A5728B" w:rsidP="00A2012B">
            <w:pPr>
              <w:spacing w:line="360" w:lineRule="auto"/>
              <w:jc w:val="center"/>
              <w:rPr>
                <w:rFonts w:ascii="仿宋" w:eastAsia="仿宋" w:hAnsi="仿宋" w:cs="仿宋" w:hint="eastAsia"/>
                <w:color w:val="1D1B11"/>
                <w:sz w:val="24"/>
              </w:rPr>
            </w:pPr>
          </w:p>
        </w:tc>
      </w:tr>
    </w:tbl>
    <w:p w:rsidR="00A5728B" w:rsidRDefault="00A5728B" w:rsidP="00A5728B">
      <w:pPr>
        <w:pStyle w:val="a3"/>
        <w:widowControl/>
        <w:spacing w:before="0" w:beforeAutospacing="0" w:after="0" w:afterAutospacing="0" w:line="420" w:lineRule="atLeast"/>
        <w:jc w:val="both"/>
        <w:rPr>
          <w:rFonts w:ascii="微软雅黑" w:eastAsia="微软雅黑" w:hAnsi="微软雅黑" w:cs="微软雅黑" w:hint="eastAsia"/>
          <w:color w:val="000000"/>
          <w:sz w:val="27"/>
          <w:szCs w:val="27"/>
        </w:rPr>
      </w:pPr>
    </w:p>
    <w:p w:rsidR="00A5728B" w:rsidRDefault="00A5728B" w:rsidP="00A5728B">
      <w:pPr>
        <w:pStyle w:val="a3"/>
        <w:widowControl/>
        <w:spacing w:before="0" w:beforeAutospacing="0" w:after="0" w:afterAutospacing="0" w:line="420" w:lineRule="atLeast"/>
        <w:jc w:val="both"/>
        <w:rPr>
          <w:rFonts w:ascii="微软雅黑" w:eastAsia="微软雅黑" w:hAnsi="微软雅黑" w:cs="微软雅黑" w:hint="eastAsia"/>
          <w:color w:val="000000"/>
          <w:sz w:val="27"/>
          <w:szCs w:val="27"/>
        </w:rPr>
      </w:pPr>
    </w:p>
    <w:p w:rsidR="00A5728B" w:rsidRDefault="00A5728B" w:rsidP="00A5728B">
      <w:pPr>
        <w:pStyle w:val="a3"/>
        <w:widowControl/>
        <w:spacing w:before="0" w:beforeAutospacing="0" w:after="0" w:afterAutospacing="0" w:line="420" w:lineRule="atLeast"/>
        <w:jc w:val="both"/>
        <w:rPr>
          <w:rFonts w:ascii="微软雅黑" w:eastAsia="微软雅黑" w:hAnsi="微软雅黑" w:cs="微软雅黑" w:hint="eastAsia"/>
          <w:color w:val="000000"/>
          <w:sz w:val="27"/>
          <w:szCs w:val="27"/>
        </w:rPr>
      </w:pPr>
    </w:p>
    <w:p w:rsidR="00A5728B" w:rsidRDefault="00A5728B" w:rsidP="00A5728B">
      <w:pPr>
        <w:jc w:val="center"/>
        <w:rPr>
          <w:rFonts w:ascii="仿宋" w:eastAsia="仿宋" w:hAnsi="仿宋" w:cs="仿宋" w:hint="eastAsia"/>
          <w:sz w:val="24"/>
        </w:rPr>
      </w:pPr>
    </w:p>
    <w:p w:rsidR="00D401C7" w:rsidRPr="00A5728B" w:rsidRDefault="00D401C7"/>
    <w:sectPr w:rsidR="00D401C7" w:rsidRPr="00A572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728B"/>
    <w:rsid w:val="00A5728B"/>
    <w:rsid w:val="00D40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28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5728B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532</Characters>
  <Application>Microsoft Office Word</Application>
  <DocSecurity>0</DocSecurity>
  <Lines>4</Lines>
  <Paragraphs>1</Paragraphs>
  <ScaleCrop>false</ScaleCrop>
  <Company>Microsoft</Company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2021-11-21T08:42:00Z</dcterms:created>
  <dcterms:modified xsi:type="dcterms:W3CDTF">2021-11-21T08:42:00Z</dcterms:modified>
</cp:coreProperties>
</file>